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29CEB" w14:textId="31EE53CC" w:rsidR="00B16E28" w:rsidRPr="009D0F38" w:rsidRDefault="009D0F38" w:rsidP="009D0F38">
      <w:pPr>
        <w:jc w:val="center"/>
        <w:rPr>
          <w:rFonts w:ascii="BIZ UDゴシック" w:eastAsia="BIZ UDゴシック" w:hAnsi="BIZ UDゴシック"/>
          <w:color w:val="538135" w:themeColor="accent6" w:themeShade="BF"/>
          <w:sz w:val="32"/>
          <w:szCs w:val="32"/>
        </w:rPr>
      </w:pPr>
      <w:r w:rsidRPr="009D0F38">
        <w:rPr>
          <w:rFonts w:ascii="BIZ UDゴシック" w:eastAsia="BIZ UDゴシック" w:hAnsi="BIZ UDゴシック" w:hint="eastAsia"/>
          <w:color w:val="538135" w:themeColor="accent6" w:themeShade="BF"/>
          <w:sz w:val="60"/>
          <w:szCs w:val="60"/>
        </w:rPr>
        <w:t>医療情報取得加算に関する掲示</w:t>
      </w:r>
    </w:p>
    <w:p w14:paraId="69ACA176" w14:textId="77777777" w:rsidR="00311C41" w:rsidRDefault="00311C41" w:rsidP="00195A13">
      <w:pPr>
        <w:spacing w:line="500" w:lineRule="exact"/>
        <w:ind w:leftChars="100" w:left="210"/>
        <w:rPr>
          <w:rFonts w:ascii="BIZ UDゴシック" w:eastAsia="BIZ UDゴシック" w:hAnsi="BIZ UDゴシック"/>
          <w:sz w:val="30"/>
          <w:szCs w:val="30"/>
        </w:rPr>
      </w:pPr>
    </w:p>
    <w:p w14:paraId="558534BF" w14:textId="5931E1B4" w:rsidR="009D0F38" w:rsidRPr="007478E0" w:rsidRDefault="009D0F38" w:rsidP="007E1679">
      <w:pPr>
        <w:spacing w:line="500" w:lineRule="exact"/>
        <w:ind w:leftChars="100" w:left="210" w:firstLineChars="100" w:firstLine="320"/>
        <w:rPr>
          <w:rFonts w:ascii="BIZ UDゴシック" w:eastAsia="BIZ UDゴシック" w:hAnsi="BIZ UDゴシック"/>
          <w:sz w:val="32"/>
          <w:szCs w:val="32"/>
        </w:rPr>
      </w:pPr>
      <w:r w:rsidRPr="007478E0">
        <w:rPr>
          <w:rFonts w:ascii="BIZ UDゴシック" w:eastAsia="BIZ UDゴシック" w:hAnsi="BIZ UDゴシック" w:hint="eastAsia"/>
          <w:sz w:val="32"/>
          <w:szCs w:val="32"/>
        </w:rPr>
        <w:t>当院はオンライン請求及びオンライン資格確認を行う体制を有し、薬剤情報・特定健診情報その他必要な情報を取得・活用して診療を行います。</w:t>
      </w:r>
    </w:p>
    <w:p w14:paraId="2AD2807F" w14:textId="77777777" w:rsidR="007478E0" w:rsidRDefault="009D0F38" w:rsidP="007E1679">
      <w:pPr>
        <w:spacing w:line="500" w:lineRule="exact"/>
        <w:ind w:leftChars="100" w:left="210" w:firstLineChars="100" w:firstLine="320"/>
        <w:rPr>
          <w:rFonts w:ascii="BIZ UDゴシック" w:eastAsia="BIZ UDゴシック" w:hAnsi="BIZ UDゴシック"/>
          <w:sz w:val="32"/>
          <w:szCs w:val="32"/>
        </w:rPr>
      </w:pPr>
      <w:r w:rsidRPr="007478E0">
        <w:rPr>
          <w:rFonts w:ascii="BIZ UDゴシック" w:eastAsia="BIZ UDゴシック" w:hAnsi="BIZ UDゴシック" w:hint="eastAsia"/>
          <w:sz w:val="32"/>
          <w:szCs w:val="32"/>
        </w:rPr>
        <w:t>診療情報を取得・活用することにより、質の高い医療の提供に努めて</w:t>
      </w:r>
    </w:p>
    <w:p w14:paraId="4E66FBCE" w14:textId="5EEFA67A" w:rsidR="009D0F38" w:rsidRPr="007478E0" w:rsidRDefault="009D0F38" w:rsidP="00195A13">
      <w:pPr>
        <w:spacing w:line="500" w:lineRule="exact"/>
        <w:ind w:leftChars="100" w:left="210"/>
        <w:rPr>
          <w:rFonts w:ascii="BIZ UDゴシック" w:eastAsia="BIZ UDゴシック" w:hAnsi="BIZ UDゴシック"/>
          <w:sz w:val="32"/>
          <w:szCs w:val="32"/>
        </w:rPr>
      </w:pPr>
      <w:r w:rsidRPr="007478E0">
        <w:rPr>
          <w:rFonts w:ascii="BIZ UDゴシック" w:eastAsia="BIZ UDゴシック" w:hAnsi="BIZ UDゴシック" w:hint="eastAsia"/>
          <w:sz w:val="32"/>
          <w:szCs w:val="32"/>
        </w:rPr>
        <w:t>います。</w:t>
      </w:r>
    </w:p>
    <w:p w14:paraId="67084F5F" w14:textId="1C639790" w:rsidR="009D0F38" w:rsidRPr="007478E0" w:rsidRDefault="009D0F38" w:rsidP="00195A13">
      <w:pPr>
        <w:spacing w:line="500" w:lineRule="exact"/>
        <w:ind w:leftChars="100" w:left="210"/>
        <w:rPr>
          <w:rFonts w:ascii="BIZ UDゴシック" w:eastAsia="BIZ UDゴシック" w:hAnsi="BIZ UDゴシック"/>
          <w:sz w:val="32"/>
          <w:szCs w:val="32"/>
        </w:rPr>
      </w:pPr>
      <w:r w:rsidRPr="007478E0">
        <w:rPr>
          <w:rFonts w:ascii="BIZ UDゴシック" w:eastAsia="BIZ UDゴシック" w:hAnsi="BIZ UDゴシック" w:hint="eastAsia"/>
          <w:sz w:val="32"/>
          <w:szCs w:val="32"/>
        </w:rPr>
        <w:t xml:space="preserve">　上記の</w:t>
      </w:r>
      <w:r w:rsidR="00195A13" w:rsidRPr="007478E0">
        <w:rPr>
          <w:rFonts w:ascii="BIZ UDゴシック" w:eastAsia="BIZ UDゴシック" w:hAnsi="BIZ UDゴシック" w:hint="eastAsia"/>
          <w:sz w:val="32"/>
          <w:szCs w:val="32"/>
        </w:rPr>
        <w:t>体制</w:t>
      </w:r>
      <w:r w:rsidRPr="007478E0">
        <w:rPr>
          <w:rFonts w:ascii="BIZ UDゴシック" w:eastAsia="BIZ UDゴシック" w:hAnsi="BIZ UDゴシック" w:hint="eastAsia"/>
          <w:sz w:val="32"/>
          <w:szCs w:val="32"/>
        </w:rPr>
        <w:t>により</w:t>
      </w:r>
      <w:r w:rsidR="00195A13" w:rsidRPr="007478E0">
        <w:rPr>
          <w:rFonts w:ascii="BIZ UDゴシック" w:eastAsia="BIZ UDゴシック" w:hAnsi="BIZ UDゴシック" w:hint="eastAsia"/>
          <w:sz w:val="32"/>
          <w:szCs w:val="32"/>
        </w:rPr>
        <w:t>、令和６年６月より医療情報取得加算として、以下の点数を算定します。</w:t>
      </w:r>
    </w:p>
    <w:p w14:paraId="1F629623" w14:textId="2BA15773" w:rsidR="007E1679" w:rsidRDefault="007E1679" w:rsidP="00195A13">
      <w:pPr>
        <w:spacing w:line="500" w:lineRule="exact"/>
        <w:ind w:leftChars="100" w:left="210"/>
        <w:rPr>
          <w:rFonts w:ascii="BIZ UDゴシック" w:eastAsia="BIZ UDゴシック" w:hAnsi="BIZ UDゴシック"/>
          <w:sz w:val="32"/>
          <w:szCs w:val="32"/>
        </w:rPr>
      </w:pPr>
    </w:p>
    <w:p w14:paraId="75E30442" w14:textId="67A49DA8" w:rsidR="00AE304F" w:rsidRPr="007478E0" w:rsidRDefault="007E1679" w:rsidP="00195A13">
      <w:pPr>
        <w:spacing w:line="500" w:lineRule="exact"/>
        <w:ind w:leftChars="100" w:left="210"/>
        <w:rPr>
          <w:rFonts w:ascii="BIZ UDゴシック" w:eastAsia="BIZ UDゴシック" w:hAnsi="BIZ UDゴシック"/>
          <w:sz w:val="32"/>
          <w:szCs w:val="32"/>
        </w:rPr>
      </w:pPr>
      <w:r w:rsidRPr="007478E0">
        <w:rPr>
          <w:rFonts w:ascii="BIZ UDゴシック" w:eastAsia="BIZ UDゴシック" w:hAnsi="BIZ UD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F4EB05" wp14:editId="2C5BCF04">
                <wp:simplePos x="0" y="0"/>
                <wp:positionH relativeFrom="column">
                  <wp:posOffset>146685</wp:posOffset>
                </wp:positionH>
                <wp:positionV relativeFrom="page">
                  <wp:posOffset>3867150</wp:posOffset>
                </wp:positionV>
                <wp:extent cx="6448425" cy="1838325"/>
                <wp:effectExtent l="19050" t="19050" r="28575" b="28575"/>
                <wp:wrapNone/>
                <wp:docPr id="1957892134" name="四角形: 対角を丸め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838325"/>
                        </a:xfrm>
                        <a:prstGeom prst="round2DiagRect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85F27" id="四角形: 対角を丸める 1" o:spid="_x0000_s1026" style="position:absolute;left:0;text-align:left;margin-left:11.55pt;margin-top:304.5pt;width:507.75pt;height:144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coordsize="6448425,1838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" path="m306394,l6448425,r,l6448425,1531931v,169217,-137177,306394,-306394,306394l,1838325r,l,306394c,137177,137177,,306394,xe" fillcolor="white [3201]" strokecolor="#00b0f0" strokeweight="2.25pt">
                <v:stroke dashstyle="dashDot" joinstyle="miter"/>
                <v:path arrowok="t" o:connecttype="custom" o:connectlocs="306394,0;6448425,0;6448425,0;6448425,1531931;6142031,1838325;0,1838325;0,1838325;0,306394;306394,0" o:connectangles="0,0,0,0,0,0,0,0,0"/>
                <w10:wrap anchory="page"/>
              </v:shape>
            </w:pict>
          </mc:Fallback>
        </mc:AlternateContent>
      </w:r>
    </w:p>
    <w:p w14:paraId="18023618" w14:textId="77777777" w:rsidR="00AE304F" w:rsidRPr="007478E0" w:rsidRDefault="00AE304F" w:rsidP="00195A13">
      <w:pPr>
        <w:spacing w:line="500" w:lineRule="exact"/>
        <w:ind w:leftChars="100" w:left="210"/>
        <w:rPr>
          <w:rFonts w:ascii="BIZ UDゴシック" w:eastAsia="BIZ UDゴシック" w:hAnsi="BIZ UDゴシック"/>
          <w:sz w:val="32"/>
          <w:szCs w:val="32"/>
        </w:rPr>
      </w:pPr>
      <w:r w:rsidRPr="007478E0">
        <w:rPr>
          <w:rFonts w:ascii="BIZ UDゴシック" w:eastAsia="BIZ UDゴシック" w:hAnsi="BIZ UDゴシック" w:hint="eastAsia"/>
          <w:sz w:val="32"/>
          <w:szCs w:val="32"/>
        </w:rPr>
        <w:t xml:space="preserve">　【マイナ保険証を利用しない場合】</w:t>
      </w:r>
    </w:p>
    <w:p w14:paraId="50D1F23F" w14:textId="77777777" w:rsidR="00AE304F" w:rsidRPr="007478E0" w:rsidRDefault="00AE304F" w:rsidP="00195A13">
      <w:pPr>
        <w:spacing w:line="500" w:lineRule="exact"/>
        <w:ind w:leftChars="100" w:left="210"/>
        <w:rPr>
          <w:rFonts w:ascii="BIZ UDゴシック" w:eastAsia="BIZ UDゴシック" w:hAnsi="BIZ UDゴシック"/>
          <w:sz w:val="32"/>
          <w:szCs w:val="32"/>
        </w:rPr>
      </w:pPr>
      <w:r w:rsidRPr="007478E0">
        <w:rPr>
          <w:rFonts w:ascii="BIZ UDゴシック" w:eastAsia="BIZ UDゴシック" w:hAnsi="BIZ UDゴシック" w:hint="eastAsia"/>
          <w:sz w:val="32"/>
          <w:szCs w:val="32"/>
        </w:rPr>
        <w:t xml:space="preserve">　【マイナ保険証を利用しても診療情報提供に同意されない場合】</w:t>
      </w:r>
    </w:p>
    <w:p w14:paraId="4761EB57" w14:textId="77777777" w:rsidR="00AE304F" w:rsidRPr="007478E0" w:rsidRDefault="00AE304F" w:rsidP="00195A13">
      <w:pPr>
        <w:spacing w:line="500" w:lineRule="exact"/>
        <w:ind w:leftChars="100" w:left="210"/>
        <w:rPr>
          <w:rFonts w:ascii="BIZ UDゴシック" w:eastAsia="BIZ UDゴシック" w:hAnsi="BIZ UDゴシック"/>
          <w:sz w:val="32"/>
          <w:szCs w:val="32"/>
        </w:rPr>
      </w:pPr>
    </w:p>
    <w:p w14:paraId="4410A41B" w14:textId="77777777" w:rsidR="00AE304F" w:rsidRPr="007478E0" w:rsidRDefault="00AE304F" w:rsidP="00195A13">
      <w:pPr>
        <w:spacing w:line="500" w:lineRule="exact"/>
        <w:ind w:leftChars="100" w:left="210"/>
        <w:rPr>
          <w:rFonts w:ascii="BIZ UDゴシック" w:eastAsia="BIZ UDゴシック" w:hAnsi="BIZ UDゴシック"/>
          <w:sz w:val="32"/>
          <w:szCs w:val="32"/>
        </w:rPr>
      </w:pPr>
      <w:r w:rsidRPr="007478E0">
        <w:rPr>
          <w:rFonts w:ascii="BIZ UDゴシック" w:eastAsia="BIZ UDゴシック" w:hAnsi="BIZ UDゴシック" w:hint="eastAsia"/>
          <w:sz w:val="32"/>
          <w:szCs w:val="32"/>
        </w:rPr>
        <w:t xml:space="preserve">　　　医療情報提供加算１　初診時　３点（月１回に限る）</w:t>
      </w:r>
    </w:p>
    <w:p w14:paraId="64618967" w14:textId="5B8824BD" w:rsidR="00195A13" w:rsidRPr="007478E0" w:rsidRDefault="00AE304F" w:rsidP="00195A13">
      <w:pPr>
        <w:spacing w:line="500" w:lineRule="exact"/>
        <w:ind w:leftChars="100" w:left="210"/>
        <w:rPr>
          <w:rFonts w:ascii="BIZ UDゴシック" w:eastAsia="BIZ UDゴシック" w:hAnsi="BIZ UDゴシック"/>
          <w:sz w:val="32"/>
          <w:szCs w:val="32"/>
        </w:rPr>
      </w:pPr>
      <w:r w:rsidRPr="007478E0">
        <w:rPr>
          <w:rFonts w:ascii="BIZ UDゴシック" w:eastAsia="BIZ UDゴシック" w:hAnsi="BIZ UDゴシック" w:hint="eastAsia"/>
          <w:sz w:val="32"/>
          <w:szCs w:val="32"/>
        </w:rPr>
        <w:t xml:space="preserve">　　　医療情報提供加算３　再診時　２点（３月に１回限り算定）</w:t>
      </w:r>
    </w:p>
    <w:p w14:paraId="5034AF93" w14:textId="77777777" w:rsidR="00AE304F" w:rsidRPr="007478E0" w:rsidRDefault="00AE304F" w:rsidP="00195A13">
      <w:pPr>
        <w:spacing w:line="500" w:lineRule="exact"/>
        <w:ind w:leftChars="100" w:left="210"/>
        <w:rPr>
          <w:rFonts w:ascii="BIZ UDゴシック" w:eastAsia="BIZ UDゴシック" w:hAnsi="BIZ UDゴシック"/>
          <w:sz w:val="32"/>
          <w:szCs w:val="32"/>
        </w:rPr>
      </w:pPr>
    </w:p>
    <w:p w14:paraId="40FF6612" w14:textId="10F644B3" w:rsidR="00AE304F" w:rsidRPr="007478E0" w:rsidRDefault="00A504A7" w:rsidP="00195A13">
      <w:pPr>
        <w:spacing w:line="500" w:lineRule="exact"/>
        <w:ind w:leftChars="100" w:left="210"/>
        <w:rPr>
          <w:rFonts w:ascii="BIZ UDゴシック" w:eastAsia="BIZ UDゴシック" w:hAnsi="BIZ UDゴシック"/>
          <w:sz w:val="32"/>
          <w:szCs w:val="32"/>
        </w:rPr>
      </w:pPr>
      <w:r w:rsidRPr="007478E0">
        <w:rPr>
          <w:rFonts w:ascii="BIZ UDゴシック" w:eastAsia="BIZ UDゴシック" w:hAnsi="BIZ UD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56DD70" wp14:editId="618C5041">
                <wp:simplePos x="0" y="0"/>
                <wp:positionH relativeFrom="column">
                  <wp:posOffset>146685</wp:posOffset>
                </wp:positionH>
                <wp:positionV relativeFrom="paragraph">
                  <wp:posOffset>187325</wp:posOffset>
                </wp:positionV>
                <wp:extent cx="6448425" cy="1866900"/>
                <wp:effectExtent l="19050" t="19050" r="28575" b="19050"/>
                <wp:wrapNone/>
                <wp:docPr id="1047473598" name="四角形: 対角を丸め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8669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438D2" id="四角形: 対角を丸める 1" o:spid="_x0000_s1026" style="position:absolute;left:0;text-align:left;margin-left:11.55pt;margin-top:14.75pt;width:507.75pt;height:147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48425,1866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" path="m311156,l6448425,r,l6448425,1555744v,171847,-139309,311156,-311156,311156l,1866900r,l,311156c,139309,139309,,311156,xe" fillcolor="window" strokecolor="#ffc000" strokeweight="2.25pt">
                <v:stroke dashstyle="dashDot" joinstyle="miter"/>
                <v:path arrowok="t" o:connecttype="custom" o:connectlocs="311156,0;6448425,0;6448425,0;6448425,1555744;6137269,1866900;0,1866900;0,1866900;0,311156;311156,0" o:connectangles="0,0,0,0,0,0,0,0,0"/>
              </v:shape>
            </w:pict>
          </mc:Fallback>
        </mc:AlternateContent>
      </w:r>
    </w:p>
    <w:p w14:paraId="718ED3B0" w14:textId="10331369" w:rsidR="00AE304F" w:rsidRPr="007478E0" w:rsidRDefault="00AE304F" w:rsidP="00195A13">
      <w:pPr>
        <w:spacing w:line="500" w:lineRule="exact"/>
        <w:ind w:leftChars="100" w:left="210"/>
        <w:rPr>
          <w:rFonts w:ascii="BIZ UDゴシック" w:eastAsia="BIZ UDゴシック" w:hAnsi="BIZ UDゴシック"/>
          <w:sz w:val="32"/>
          <w:szCs w:val="32"/>
        </w:rPr>
      </w:pPr>
      <w:r w:rsidRPr="007478E0">
        <w:rPr>
          <w:rFonts w:ascii="BIZ UDゴシック" w:eastAsia="BIZ UDゴシック" w:hAnsi="BIZ UDゴシック" w:hint="eastAsia"/>
          <w:sz w:val="32"/>
          <w:szCs w:val="32"/>
        </w:rPr>
        <w:t xml:space="preserve">　【マイナ保険証で診療情報提供に同意された場合】</w:t>
      </w:r>
    </w:p>
    <w:p w14:paraId="486FB3C9" w14:textId="1A254D88" w:rsidR="00AE304F" w:rsidRPr="007478E0" w:rsidRDefault="00AE304F" w:rsidP="00195A13">
      <w:pPr>
        <w:spacing w:line="500" w:lineRule="exact"/>
        <w:ind w:leftChars="100" w:left="210"/>
        <w:rPr>
          <w:rFonts w:ascii="BIZ UDゴシック" w:eastAsia="BIZ UDゴシック" w:hAnsi="BIZ UDゴシック"/>
          <w:sz w:val="32"/>
          <w:szCs w:val="32"/>
        </w:rPr>
      </w:pPr>
      <w:r w:rsidRPr="007478E0">
        <w:rPr>
          <w:rFonts w:ascii="BIZ UDゴシック" w:eastAsia="BIZ UDゴシック" w:hAnsi="BIZ UDゴシック" w:hint="eastAsia"/>
          <w:sz w:val="32"/>
          <w:szCs w:val="32"/>
        </w:rPr>
        <w:t xml:space="preserve">　【他院からの紹介状をお持ちの場合】</w:t>
      </w:r>
    </w:p>
    <w:p w14:paraId="67389BA3" w14:textId="77777777" w:rsidR="00AE304F" w:rsidRPr="007478E0" w:rsidRDefault="00AE304F" w:rsidP="00195A13">
      <w:pPr>
        <w:spacing w:line="500" w:lineRule="exact"/>
        <w:ind w:leftChars="100" w:left="210"/>
        <w:rPr>
          <w:rFonts w:ascii="BIZ UDゴシック" w:eastAsia="BIZ UDゴシック" w:hAnsi="BIZ UDゴシック"/>
          <w:sz w:val="32"/>
          <w:szCs w:val="32"/>
        </w:rPr>
      </w:pPr>
    </w:p>
    <w:p w14:paraId="7DE167C7" w14:textId="076C9F40" w:rsidR="00AE304F" w:rsidRPr="007478E0" w:rsidRDefault="00AE304F" w:rsidP="00195A13">
      <w:pPr>
        <w:spacing w:line="500" w:lineRule="exact"/>
        <w:ind w:leftChars="100" w:left="210"/>
        <w:rPr>
          <w:rFonts w:ascii="BIZ UDゴシック" w:eastAsia="BIZ UDゴシック" w:hAnsi="BIZ UDゴシック"/>
          <w:sz w:val="32"/>
          <w:szCs w:val="32"/>
        </w:rPr>
      </w:pPr>
      <w:r w:rsidRPr="007478E0">
        <w:rPr>
          <w:rFonts w:ascii="BIZ UDゴシック" w:eastAsia="BIZ UDゴシック" w:hAnsi="BIZ UDゴシック" w:hint="eastAsia"/>
          <w:sz w:val="32"/>
          <w:szCs w:val="32"/>
        </w:rPr>
        <w:t xml:space="preserve">　　　</w:t>
      </w:r>
      <w:r w:rsidRPr="007478E0">
        <w:rPr>
          <w:rFonts w:ascii="BIZ UDゴシック" w:eastAsia="BIZ UDゴシック" w:hAnsi="BIZ UDゴシック" w:hint="eastAsia"/>
          <w:sz w:val="32"/>
          <w:szCs w:val="32"/>
        </w:rPr>
        <w:t>医療情報提供加算</w:t>
      </w:r>
      <w:r w:rsidRPr="007478E0">
        <w:rPr>
          <w:rFonts w:ascii="BIZ UDゴシック" w:eastAsia="BIZ UDゴシック" w:hAnsi="BIZ UDゴシック" w:hint="eastAsia"/>
          <w:sz w:val="32"/>
          <w:szCs w:val="32"/>
        </w:rPr>
        <w:t>２　初診時　１点（月１回に限る）</w:t>
      </w:r>
    </w:p>
    <w:p w14:paraId="1FF9E703" w14:textId="0C76B70A" w:rsidR="00AE304F" w:rsidRPr="007478E0" w:rsidRDefault="00AE304F" w:rsidP="00195A13">
      <w:pPr>
        <w:spacing w:line="500" w:lineRule="exact"/>
        <w:ind w:leftChars="100" w:left="210"/>
        <w:rPr>
          <w:rFonts w:ascii="BIZ UDゴシック" w:eastAsia="BIZ UDゴシック" w:hAnsi="BIZ UDゴシック"/>
          <w:sz w:val="32"/>
          <w:szCs w:val="32"/>
        </w:rPr>
      </w:pPr>
      <w:r w:rsidRPr="007478E0">
        <w:rPr>
          <w:rFonts w:ascii="BIZ UDゴシック" w:eastAsia="BIZ UDゴシック" w:hAnsi="BIZ UDゴシック" w:hint="eastAsia"/>
          <w:sz w:val="32"/>
          <w:szCs w:val="32"/>
        </w:rPr>
        <w:t xml:space="preserve">　　　</w:t>
      </w:r>
      <w:r w:rsidRPr="007478E0">
        <w:rPr>
          <w:rFonts w:ascii="BIZ UDゴシック" w:eastAsia="BIZ UDゴシック" w:hAnsi="BIZ UDゴシック" w:hint="eastAsia"/>
          <w:sz w:val="32"/>
          <w:szCs w:val="32"/>
        </w:rPr>
        <w:t>医療情報提供加算</w:t>
      </w:r>
      <w:r w:rsidRPr="007478E0">
        <w:rPr>
          <w:rFonts w:ascii="BIZ UDゴシック" w:eastAsia="BIZ UDゴシック" w:hAnsi="BIZ UDゴシック" w:hint="eastAsia"/>
          <w:sz w:val="32"/>
          <w:szCs w:val="32"/>
        </w:rPr>
        <w:t>４　再診時　１点（３月に１回限り算定）</w:t>
      </w:r>
    </w:p>
    <w:p w14:paraId="0B8C9DBC" w14:textId="77777777" w:rsidR="000477F1" w:rsidRPr="007478E0" w:rsidRDefault="000477F1" w:rsidP="00195A13">
      <w:pPr>
        <w:spacing w:line="500" w:lineRule="exact"/>
        <w:ind w:leftChars="100" w:left="210"/>
        <w:rPr>
          <w:rFonts w:ascii="BIZ UDゴシック" w:eastAsia="BIZ UDゴシック" w:hAnsi="BIZ UDゴシック"/>
          <w:sz w:val="32"/>
          <w:szCs w:val="32"/>
        </w:rPr>
      </w:pPr>
    </w:p>
    <w:p w14:paraId="7FABA95A" w14:textId="77777777" w:rsidR="000477F1" w:rsidRPr="007478E0" w:rsidRDefault="000477F1" w:rsidP="00195A13">
      <w:pPr>
        <w:spacing w:line="500" w:lineRule="exact"/>
        <w:ind w:leftChars="100" w:left="210"/>
        <w:rPr>
          <w:rFonts w:ascii="BIZ UDゴシック" w:eastAsia="BIZ UDゴシック" w:hAnsi="BIZ UDゴシック"/>
          <w:sz w:val="32"/>
          <w:szCs w:val="32"/>
        </w:rPr>
      </w:pPr>
    </w:p>
    <w:p w14:paraId="724A4BBB" w14:textId="136EE1AB" w:rsidR="000477F1" w:rsidRPr="007478E0" w:rsidRDefault="000477F1" w:rsidP="007E1679">
      <w:pPr>
        <w:spacing w:line="500" w:lineRule="exact"/>
        <w:ind w:firstLineChars="100" w:firstLine="320"/>
        <w:rPr>
          <w:rFonts w:ascii="BIZ UDゴシック" w:eastAsia="BIZ UDゴシック" w:hAnsi="BIZ UDゴシック"/>
          <w:sz w:val="32"/>
          <w:szCs w:val="32"/>
        </w:rPr>
      </w:pPr>
      <w:r w:rsidRPr="007478E0">
        <w:rPr>
          <w:rFonts w:ascii="BIZ UDゴシック" w:eastAsia="BIZ UDゴシック" w:hAnsi="BIZ UDゴシック" w:hint="eastAsia"/>
          <w:sz w:val="32"/>
          <w:szCs w:val="32"/>
        </w:rPr>
        <w:t>正確な情報を取得・活用するため</w:t>
      </w:r>
      <w:r w:rsidR="007478E0" w:rsidRPr="007478E0">
        <w:rPr>
          <w:rFonts w:ascii="BIZ UDゴシック" w:eastAsia="BIZ UDゴシック" w:hAnsi="BIZ UDゴシック" w:hint="eastAsia"/>
          <w:sz w:val="32"/>
          <w:szCs w:val="32"/>
        </w:rPr>
        <w:t>、マイナ保険証の利用にご協力を</w:t>
      </w:r>
    </w:p>
    <w:p w14:paraId="2681E443" w14:textId="43AD4350" w:rsidR="007478E0" w:rsidRDefault="007478E0" w:rsidP="007E1679">
      <w:pPr>
        <w:spacing w:line="500" w:lineRule="exact"/>
        <w:ind w:firstLineChars="100" w:firstLine="320"/>
        <w:rPr>
          <w:rFonts w:ascii="BIZ UDゴシック" w:eastAsia="BIZ UDゴシック" w:hAnsi="BIZ UDゴシック"/>
          <w:sz w:val="32"/>
          <w:szCs w:val="32"/>
        </w:rPr>
      </w:pPr>
      <w:r w:rsidRPr="007478E0">
        <w:rPr>
          <w:rFonts w:ascii="BIZ UDゴシック" w:eastAsia="BIZ UDゴシック" w:hAnsi="BIZ UDゴシック" w:hint="eastAsia"/>
          <w:sz w:val="32"/>
          <w:szCs w:val="32"/>
        </w:rPr>
        <w:t>お願い致します。</w:t>
      </w:r>
    </w:p>
    <w:p w14:paraId="5473154F" w14:textId="4AD30110" w:rsidR="007E1679" w:rsidRDefault="007E1679" w:rsidP="007E1679">
      <w:pPr>
        <w:spacing w:line="500" w:lineRule="exact"/>
        <w:ind w:firstLineChars="100" w:firstLine="320"/>
        <w:jc w:val="right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>令和６年６月</w:t>
      </w:r>
    </w:p>
    <w:p w14:paraId="5AA90CD8" w14:textId="77777777" w:rsidR="007E1679" w:rsidRDefault="007E1679" w:rsidP="007E1679">
      <w:pPr>
        <w:spacing w:line="500" w:lineRule="exact"/>
        <w:ind w:firstLineChars="100" w:firstLine="320"/>
        <w:jc w:val="right"/>
        <w:rPr>
          <w:rFonts w:ascii="BIZ UDゴシック" w:eastAsia="BIZ UDゴシック" w:hAnsi="BIZ UDゴシック" w:hint="eastAsia"/>
          <w:sz w:val="32"/>
          <w:szCs w:val="32"/>
        </w:rPr>
      </w:pPr>
    </w:p>
    <w:p w14:paraId="7713FFA0" w14:textId="75EDBE64" w:rsidR="007E1679" w:rsidRPr="007E1679" w:rsidRDefault="007E1679" w:rsidP="007E1679">
      <w:pPr>
        <w:spacing w:line="500" w:lineRule="exact"/>
        <w:ind w:firstLineChars="100" w:firstLine="340"/>
        <w:jc w:val="right"/>
        <w:rPr>
          <w:rFonts w:ascii="BIZ UDゴシック" w:eastAsia="BIZ UDゴシック" w:hAnsi="BIZ UDゴシック"/>
          <w:sz w:val="34"/>
          <w:szCs w:val="34"/>
        </w:rPr>
      </w:pPr>
      <w:r w:rsidRPr="007E1679">
        <w:rPr>
          <w:rFonts w:ascii="BIZ UDゴシック" w:eastAsia="BIZ UDゴシック" w:hAnsi="BIZ UDゴシック" w:hint="eastAsia"/>
          <w:sz w:val="34"/>
          <w:szCs w:val="34"/>
        </w:rPr>
        <w:t>上野寺内科・呼吸器内科クリニック</w:t>
      </w:r>
    </w:p>
    <w:sectPr w:rsidR="007E1679" w:rsidRPr="007E1679" w:rsidSect="009D0F38">
      <w:pgSz w:w="11906" w:h="16838"/>
      <w:pgMar w:top="720" w:right="624" w:bottom="720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38"/>
    <w:rsid w:val="000477F1"/>
    <w:rsid w:val="00195A13"/>
    <w:rsid w:val="00311C41"/>
    <w:rsid w:val="00335E57"/>
    <w:rsid w:val="007478E0"/>
    <w:rsid w:val="007E1679"/>
    <w:rsid w:val="009D0F38"/>
    <w:rsid w:val="00A504A7"/>
    <w:rsid w:val="00AE304F"/>
    <w:rsid w:val="00B1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E38AA2"/>
  <w15:chartTrackingRefBased/>
  <w15:docId w15:val="{0343302F-C792-49E3-A2F7-913108E6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1679"/>
  </w:style>
  <w:style w:type="character" w:customStyle="1" w:styleId="a4">
    <w:name w:val="日付 (文字)"/>
    <w:basedOn w:val="a0"/>
    <w:link w:val="a3"/>
    <w:uiPriority w:val="99"/>
    <w:semiHidden/>
    <w:rsid w:val="007E1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2024-05-29T05:09:00Z</dcterms:created>
  <dcterms:modified xsi:type="dcterms:W3CDTF">2024-05-29T06:35:00Z</dcterms:modified>
</cp:coreProperties>
</file>